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42" w:rsidRDefault="00113242" w:rsidP="00113242">
      <w:pPr>
        <w:jc w:val="center"/>
      </w:pPr>
      <w:r>
        <w:rPr>
          <w:rFonts w:ascii="Calibri" w:hAnsi="Calibri" w:cs="Calibri"/>
          <w:b/>
          <w:bCs/>
        </w:rPr>
        <w:t>Marian House</w:t>
      </w:r>
    </w:p>
    <w:p w:rsidR="00113242" w:rsidRDefault="00113242" w:rsidP="00113242">
      <w:pPr>
        <w:jc w:val="center"/>
      </w:pPr>
      <w:r>
        <w:rPr>
          <w:rFonts w:ascii="Calibri" w:hAnsi="Calibri" w:cs="Calibri"/>
          <w:b/>
          <w:bCs/>
        </w:rPr>
        <w:t> </w:t>
      </w:r>
    </w:p>
    <w:p w:rsidR="00113242" w:rsidRDefault="00113242" w:rsidP="00113242">
      <w:r>
        <w:rPr>
          <w:rFonts w:ascii="Calibri" w:hAnsi="Calibri" w:cs="Calibri"/>
          <w:b/>
          <w:bCs/>
        </w:rPr>
        <w:t>Substance Abuse Counselor</w:t>
      </w:r>
    </w:p>
    <w:p w:rsidR="00113242" w:rsidRDefault="00113242" w:rsidP="00113242">
      <w:r>
        <w:rPr>
          <w:rFonts w:ascii="Calibri" w:hAnsi="Calibri" w:cs="Calibri"/>
          <w:b/>
          <w:bCs/>
        </w:rPr>
        <w:t> </w:t>
      </w:r>
    </w:p>
    <w:p w:rsidR="00113242" w:rsidRDefault="00113242" w:rsidP="00113242">
      <w:pPr>
        <w:jc w:val="both"/>
      </w:pPr>
      <w:r>
        <w:rPr>
          <w:rFonts w:ascii="Calibri" w:hAnsi="Calibri" w:cs="Calibri"/>
        </w:rPr>
        <w:t xml:space="preserve">Marian House is currently hiring for a full time Substance Abuse Counselor to provide substance abuse counseling in our new Intensive Outpatient Program. Our clients are formerly homeless women with histories of chronic substance abuse, chronic mental illness, trauma, and/or </w:t>
      </w:r>
      <w:proofErr w:type="gramStart"/>
      <w:r>
        <w:rPr>
          <w:rFonts w:ascii="Calibri" w:hAnsi="Calibri" w:cs="Calibri"/>
        </w:rPr>
        <w:t>long term</w:t>
      </w:r>
      <w:proofErr w:type="gramEnd"/>
      <w:r>
        <w:rPr>
          <w:rFonts w:ascii="Calibri" w:hAnsi="Calibri" w:cs="Calibri"/>
        </w:rPr>
        <w:t xml:space="preserve"> incarceration. Marian House utilizes a team approach with the overall goal of helping residents achieve the maximum possible personal stability through mental health and recovery services.  </w:t>
      </w:r>
    </w:p>
    <w:p w:rsidR="00113242" w:rsidRDefault="00113242" w:rsidP="00113242">
      <w:pPr>
        <w:jc w:val="both"/>
      </w:pPr>
      <w:r>
        <w:rPr>
          <w:rFonts w:ascii="Calibri" w:hAnsi="Calibri" w:cs="Calibri"/>
        </w:rPr>
        <w:t> </w:t>
      </w:r>
    </w:p>
    <w:p w:rsidR="00113242" w:rsidRDefault="00113242" w:rsidP="00113242">
      <w:r>
        <w:rPr>
          <w:rFonts w:ascii="Calibri" w:hAnsi="Calibri" w:cs="Calibri"/>
          <w:b/>
          <w:bCs/>
        </w:rPr>
        <w:t xml:space="preserve">Minimum Qualifications:  </w:t>
      </w:r>
    </w:p>
    <w:p w:rsidR="00113242" w:rsidRDefault="00113242" w:rsidP="00113242">
      <w:pPr>
        <w:numPr>
          <w:ilvl w:val="0"/>
          <w:numId w:val="1"/>
        </w:numPr>
        <w:rPr>
          <w:rFonts w:eastAsia="Times New Roman"/>
        </w:rPr>
      </w:pPr>
      <w:r>
        <w:rPr>
          <w:rFonts w:ascii="Calibri" w:eastAsia="Times New Roman" w:hAnsi="Calibri" w:cs="Calibri"/>
        </w:rPr>
        <w:t>Bachelors level degree, in social work or substance abuse</w:t>
      </w:r>
    </w:p>
    <w:p w:rsidR="00113242" w:rsidRDefault="00113242" w:rsidP="00113242">
      <w:pPr>
        <w:numPr>
          <w:ilvl w:val="0"/>
          <w:numId w:val="1"/>
        </w:numPr>
        <w:rPr>
          <w:rFonts w:eastAsia="Times New Roman"/>
        </w:rPr>
      </w:pPr>
      <w:r>
        <w:rPr>
          <w:rFonts w:ascii="Calibri" w:eastAsia="Times New Roman" w:hAnsi="Calibri" w:cs="Calibri"/>
        </w:rPr>
        <w:t>Master’s degree in social work, counseling, or substance abuse preferred</w:t>
      </w:r>
    </w:p>
    <w:p w:rsidR="00113242" w:rsidRDefault="00113242" w:rsidP="00113242">
      <w:pPr>
        <w:pStyle w:val="ListParagraph"/>
        <w:shd w:val="clear" w:color="auto" w:fill="FFFFFF"/>
        <w:ind w:hanging="360"/>
        <w:jc w:val="both"/>
      </w:pPr>
      <w:r>
        <w:rPr>
          <w:rFonts w:ascii="Symbol" w:hAnsi="Symbol"/>
          <w:color w:val="333333"/>
          <w:sz w:val="24"/>
          <w:szCs w:val="24"/>
        </w:rPr>
        <w:t></w:t>
      </w:r>
      <w:r>
        <w:rPr>
          <w:rFonts w:ascii="Times New Roman" w:hAnsi="Times New Roman" w:cs="Times New Roman"/>
          <w:color w:val="333333"/>
          <w:sz w:val="14"/>
          <w:szCs w:val="14"/>
        </w:rPr>
        <w:t xml:space="preserve">         </w:t>
      </w:r>
      <w:r>
        <w:rPr>
          <w:sz w:val="24"/>
          <w:szCs w:val="24"/>
        </w:rPr>
        <w:t>Current appropriate licensure, such as LCSW-C, CSC-AD, or LCACD</w:t>
      </w:r>
    </w:p>
    <w:p w:rsidR="00113242" w:rsidRDefault="00113242" w:rsidP="00113242">
      <w:pPr>
        <w:numPr>
          <w:ilvl w:val="0"/>
          <w:numId w:val="2"/>
        </w:numPr>
        <w:jc w:val="both"/>
        <w:rPr>
          <w:rFonts w:eastAsia="Times New Roman"/>
        </w:rPr>
      </w:pPr>
      <w:r>
        <w:rPr>
          <w:rFonts w:ascii="Calibri" w:eastAsia="Times New Roman" w:hAnsi="Calibri" w:cs="Calibri"/>
        </w:rPr>
        <w:t>A minimum of 2 years of experience in the provision of substance use counseling and substance abuse groups</w:t>
      </w:r>
    </w:p>
    <w:p w:rsidR="00113242" w:rsidRDefault="00113242" w:rsidP="00113242">
      <w:pPr>
        <w:numPr>
          <w:ilvl w:val="0"/>
          <w:numId w:val="2"/>
        </w:numPr>
        <w:jc w:val="both"/>
        <w:rPr>
          <w:rFonts w:eastAsia="Times New Roman"/>
        </w:rPr>
      </w:pPr>
      <w:r>
        <w:rPr>
          <w:rFonts w:ascii="Calibri" w:eastAsia="Times New Roman" w:hAnsi="Calibri" w:cs="Calibri"/>
        </w:rPr>
        <w:t>Experience in IOP setting preferred</w:t>
      </w:r>
    </w:p>
    <w:p w:rsidR="00113242" w:rsidRDefault="00113242" w:rsidP="00113242">
      <w:pPr>
        <w:numPr>
          <w:ilvl w:val="0"/>
          <w:numId w:val="2"/>
        </w:numPr>
        <w:jc w:val="both"/>
        <w:rPr>
          <w:rFonts w:eastAsia="Times New Roman"/>
        </w:rPr>
      </w:pPr>
      <w:r>
        <w:rPr>
          <w:rFonts w:ascii="Calibri" w:eastAsia="Times New Roman" w:hAnsi="Calibri" w:cs="Calibri"/>
        </w:rPr>
        <w:t>Ability to work both independently and with the team</w:t>
      </w:r>
    </w:p>
    <w:p w:rsidR="00113242" w:rsidRDefault="00113242" w:rsidP="00113242">
      <w:pPr>
        <w:numPr>
          <w:ilvl w:val="0"/>
          <w:numId w:val="2"/>
        </w:numPr>
        <w:jc w:val="both"/>
        <w:rPr>
          <w:rFonts w:eastAsia="Times New Roman"/>
        </w:rPr>
      </w:pPr>
      <w:r>
        <w:rPr>
          <w:rFonts w:ascii="Calibri" w:eastAsia="Times New Roman" w:hAnsi="Calibri" w:cs="Calibri"/>
        </w:rPr>
        <w:t>Strong clinical knowledge of trauma, homelessness, and chronic mental illness</w:t>
      </w:r>
    </w:p>
    <w:p w:rsidR="00113242" w:rsidRDefault="00113242" w:rsidP="00113242">
      <w:pPr>
        <w:numPr>
          <w:ilvl w:val="0"/>
          <w:numId w:val="2"/>
        </w:numPr>
        <w:jc w:val="both"/>
        <w:rPr>
          <w:rFonts w:eastAsia="Times New Roman"/>
        </w:rPr>
      </w:pPr>
      <w:r>
        <w:rPr>
          <w:rFonts w:ascii="Calibri" w:eastAsia="Times New Roman" w:hAnsi="Calibri" w:cs="Calibri"/>
        </w:rPr>
        <w:t>Strong verbal, written, and computer skills</w:t>
      </w:r>
    </w:p>
    <w:p w:rsidR="00113242" w:rsidRDefault="00113242" w:rsidP="00113242">
      <w:pPr>
        <w:numPr>
          <w:ilvl w:val="0"/>
          <w:numId w:val="2"/>
        </w:numPr>
        <w:jc w:val="both"/>
        <w:rPr>
          <w:rFonts w:eastAsia="Times New Roman"/>
        </w:rPr>
      </w:pPr>
      <w:r>
        <w:rPr>
          <w:rFonts w:ascii="Calibri" w:eastAsia="Times New Roman" w:hAnsi="Calibri" w:cs="Calibri"/>
        </w:rPr>
        <w:t>For candidates in recovery, a minimum of 2 years of sobriety</w:t>
      </w:r>
    </w:p>
    <w:p w:rsidR="00113242" w:rsidRDefault="00113242" w:rsidP="00113242">
      <w:pPr>
        <w:shd w:val="clear" w:color="auto" w:fill="FFFFFF"/>
        <w:spacing w:after="240"/>
      </w:pPr>
      <w:r>
        <w:rPr>
          <w:rFonts w:ascii="Calibri" w:hAnsi="Calibri" w:cs="Calibri"/>
          <w:b/>
          <w:bCs/>
          <w:color w:val="000000"/>
        </w:rPr>
        <w:t> </w:t>
      </w:r>
    </w:p>
    <w:p w:rsidR="00113242" w:rsidRDefault="00113242" w:rsidP="00113242">
      <w:pPr>
        <w:shd w:val="clear" w:color="auto" w:fill="FFFFFF"/>
        <w:spacing w:after="240"/>
      </w:pPr>
      <w:r>
        <w:rPr>
          <w:rFonts w:ascii="Calibri" w:hAnsi="Calibri" w:cs="Calibri"/>
          <w:b/>
          <w:bCs/>
          <w:color w:val="000000"/>
        </w:rPr>
        <w:t>Essential Duties:</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Provide leadership and program planning in the IOP in support of the program director</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Conduct psychosocial intakes and assessments</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 xml:space="preserve">Work with insurance companies to obtain authorization for services </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Facilitate and co-facilitate IOP groups</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Provide individual recovery planning and counseling</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Coordinate closely with other members of the clinical team</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Provide discharge planning and referral services when appropriate</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Maintain continuing education regarding current trends in drug and alcohol treatment</w:t>
      </w:r>
    </w:p>
    <w:p w:rsidR="00113242" w:rsidRDefault="00113242" w:rsidP="00113242">
      <w:pPr>
        <w:numPr>
          <w:ilvl w:val="0"/>
          <w:numId w:val="3"/>
        </w:numPr>
        <w:shd w:val="clear" w:color="auto" w:fill="FFFFFF"/>
        <w:rPr>
          <w:rFonts w:eastAsia="Times New Roman"/>
          <w:color w:val="000000"/>
        </w:rPr>
      </w:pPr>
      <w:r>
        <w:rPr>
          <w:rFonts w:ascii="Calibri" w:eastAsia="Times New Roman" w:hAnsi="Calibri" w:cs="Calibri"/>
          <w:color w:val="000000"/>
        </w:rPr>
        <w:t>Participate in program meetings and activities</w:t>
      </w:r>
    </w:p>
    <w:p w:rsidR="00113242" w:rsidRPr="00113242" w:rsidRDefault="00113242" w:rsidP="00113242">
      <w:pPr>
        <w:numPr>
          <w:ilvl w:val="0"/>
          <w:numId w:val="3"/>
        </w:numPr>
        <w:shd w:val="clear" w:color="auto" w:fill="FFFFFF"/>
        <w:rPr>
          <w:rFonts w:eastAsia="Times New Roman"/>
        </w:rPr>
      </w:pPr>
      <w:r>
        <w:rPr>
          <w:rFonts w:ascii="Calibri" w:eastAsia="Times New Roman" w:hAnsi="Calibri" w:cs="Calibri"/>
          <w:color w:val="000000"/>
        </w:rPr>
        <w:t xml:space="preserve">Maintain complete, accurate, timely and legible client records </w:t>
      </w:r>
    </w:p>
    <w:p w:rsidR="00113242" w:rsidRDefault="00113242" w:rsidP="00113242">
      <w:pPr>
        <w:shd w:val="clear" w:color="auto" w:fill="FFFFFF"/>
        <w:ind w:left="720"/>
        <w:rPr>
          <w:rFonts w:eastAsia="Times New Roman"/>
        </w:rPr>
      </w:pPr>
      <w:bookmarkStart w:id="0" w:name="_GoBack"/>
      <w:bookmarkEnd w:id="0"/>
    </w:p>
    <w:p w:rsidR="00113242" w:rsidRDefault="00113242" w:rsidP="00113242">
      <w:pPr>
        <w:jc w:val="both"/>
      </w:pPr>
      <w:r>
        <w:rPr>
          <w:rFonts w:ascii="Calibri" w:hAnsi="Calibri" w:cs="Calibri"/>
        </w:rPr>
        <w:t xml:space="preserve">Salary and benefits:  commensurate with experience.  Interested candidates please submit cover letter and resume to </w:t>
      </w:r>
      <w:hyperlink r:id="rId5" w:history="1">
        <w:r>
          <w:rPr>
            <w:rStyle w:val="Hyperlink"/>
            <w:rFonts w:ascii="Calibri" w:hAnsi="Calibri" w:cs="Calibri"/>
          </w:rPr>
          <w:t>gweaver@marianhouse.org</w:t>
        </w:r>
      </w:hyperlink>
      <w:r>
        <w:rPr>
          <w:rFonts w:ascii="Calibri" w:hAnsi="Calibri" w:cs="Calibri"/>
        </w:rPr>
        <w:t xml:space="preserve"> . No phone calls/faxes please.</w:t>
      </w:r>
    </w:p>
    <w:p w:rsidR="00113242" w:rsidRDefault="00113242" w:rsidP="00113242">
      <w:r>
        <w:rPr>
          <w:rFonts w:ascii="Calibri" w:hAnsi="Calibri" w:cs="Calibri"/>
          <w:color w:val="1F497D"/>
          <w:sz w:val="22"/>
          <w:szCs w:val="22"/>
        </w:rPr>
        <w:t> </w:t>
      </w:r>
    </w:p>
    <w:p w:rsidR="006A592B" w:rsidRDefault="00113242"/>
    <w:sectPr w:rsidR="006A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D9E"/>
    <w:multiLevelType w:val="multilevel"/>
    <w:tmpl w:val="A790C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E38D4"/>
    <w:multiLevelType w:val="multilevel"/>
    <w:tmpl w:val="A496A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AE0BEF"/>
    <w:multiLevelType w:val="multilevel"/>
    <w:tmpl w:val="1E28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2"/>
    <w:rsid w:val="00113242"/>
    <w:rsid w:val="00750938"/>
    <w:rsid w:val="00B3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2261"/>
  <w15:chartTrackingRefBased/>
  <w15:docId w15:val="{68190118-3B9B-43E4-A6FD-983DE83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2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242"/>
    <w:rPr>
      <w:color w:val="0000FF"/>
      <w:u w:val="single"/>
    </w:rPr>
  </w:style>
  <w:style w:type="paragraph" w:styleId="ListParagraph">
    <w:name w:val="List Paragraph"/>
    <w:basedOn w:val="Normal"/>
    <w:uiPriority w:val="34"/>
    <w:qFormat/>
    <w:rsid w:val="00113242"/>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eaver@marian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Unger</dc:creator>
  <cp:keywords/>
  <dc:description/>
  <cp:lastModifiedBy>Elizabeth Unger</cp:lastModifiedBy>
  <cp:revision>1</cp:revision>
  <dcterms:created xsi:type="dcterms:W3CDTF">2017-11-14T19:15:00Z</dcterms:created>
  <dcterms:modified xsi:type="dcterms:W3CDTF">2017-11-14T19:22:00Z</dcterms:modified>
</cp:coreProperties>
</file>